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0" w:firstLine="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8 (Business Continuity and Disaster Recovery)</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bookmarkStart w:colFirst="0" w:colLast="0" w:name="_heading=h.ihv636" w:id="0"/>
            <w:bookmarkEnd w:id="0"/>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Goods or Services,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Goods or Services"</w:t>
            </w:r>
          </w:p>
        </w:tc>
        <w:tc>
          <w:tcPr/>
          <w:p w:rsidR="00000000" w:rsidDel="00000000" w:rsidP="00000000" w:rsidRDefault="00000000" w:rsidRPr="00000000" w14:paraId="0000000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Goods or Services embodied in the processes and procedures for restoring the provision of Goods or Services following the occurrence of a Disaster;</w:t>
            </w:r>
          </w:p>
          <w:p w:rsidR="00000000" w:rsidDel="00000000" w:rsidP="00000000" w:rsidRDefault="00000000" w:rsidRPr="00000000" w14:paraId="0000000D">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Goods or Services following the occurrence of a Disaster;</w:t>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Agency"</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Goods or Services to the Client which are related to the Goods or Services from time to time;</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"Agency's Proposals"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bl>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32hioqz" w:id="1"/>
      <w:bookmarkEnd w:id="1"/>
      <w:r w:rsidDel="00000000" w:rsidR="00000000" w:rsidRPr="00000000">
        <w:rPr>
          <w:rFonts w:ascii="Arial" w:cs="Arial" w:eastAsia="Arial" w:hAnsi="Arial"/>
          <w:color w:val="000000"/>
          <w:sz w:val="24"/>
          <w:szCs w:val="24"/>
          <w:rtl w:val="0"/>
        </w:rPr>
        <w:t xml:space="preserve">The Client and the Agency recognise that, where specified in Schedule 4 (DPS Management), CCS shall have the right to enforce the Client's rights under this Schedule.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bookmarkStart w:colFirst="0" w:colLast="0" w:name="_heading=h.gjdgxs" w:id="2"/>
      <w:bookmarkEnd w:id="2"/>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Within 10 Working Days of the Start Date the Agency shall prepare and deliver to the Client for the Client’s written approval a plan (a </w:t>
      </w:r>
      <w:r w:rsidDel="00000000" w:rsidR="00000000" w:rsidRPr="00000000">
        <w:rPr>
          <w:rFonts w:ascii="Arial" w:cs="Arial" w:eastAsia="Arial" w:hAnsi="Arial"/>
          <w:b w:val="1"/>
          <w:color w:val="000000"/>
          <w:sz w:val="24"/>
          <w:szCs w:val="24"/>
          <w:rtl w:val="0"/>
        </w:rPr>
        <w:t xml:space="preserve">“BCDR Plan”</w:t>
      </w:r>
      <w:r w:rsidDel="00000000" w:rsidR="00000000" w:rsidRPr="00000000">
        <w:rPr>
          <w:rFonts w:ascii="Arial" w:cs="Arial" w:eastAsia="Arial" w:hAnsi="Arial"/>
          <w:color w:val="000000"/>
          <w:sz w:val="24"/>
          <w:szCs w:val="24"/>
          <w:rtl w:val="0"/>
        </w:rPr>
        <w:t xml:space="preserve">), which shall detail the processes and arrangements that the Agency shall follow to:</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continuity of the business processes and operations supported by the Services following any failure or disruption of any element of the Goods or Services; and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recovery of the Goods or Services in the event of a Disaster </w:t>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BCDR Plan shall be divided into three sections:</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Section 1 which shall set out general principles applicable to the BCDR Plan;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color w:val="000000"/>
          <w:sz w:val="24"/>
          <w:szCs w:val="24"/>
        </w:rPr>
      </w:pPr>
      <w:r w:rsidDel="00000000" w:rsidR="00000000" w:rsidRPr="00000000">
        <w:rPr>
          <w:rFonts w:ascii="Arial" w:cs="Arial" w:eastAsia="Arial" w:hAnsi="Arial"/>
          <w:color w:val="000000"/>
          <w:sz w:val="24"/>
          <w:szCs w:val="24"/>
          <w:rtl w:val="0"/>
        </w:rPr>
        <w:t xml:space="preserve">Section 2 which shall relate to business continuity (the </w:t>
      </w:r>
      <w:r w:rsidDel="00000000" w:rsidR="00000000" w:rsidRPr="00000000">
        <w:rPr>
          <w:rFonts w:ascii="Arial" w:cs="Arial" w:eastAsia="Arial" w:hAnsi="Arial"/>
          <w:b w:val="1"/>
          <w:color w:val="000000"/>
          <w:sz w:val="24"/>
          <w:szCs w:val="24"/>
          <w:rtl w:val="0"/>
        </w:rPr>
        <w:t xml:space="preserve">"Business Continuity Plan"</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Section 3 which shall relate to disaster recovery (the </w:t>
      </w:r>
      <w:r w:rsidDel="00000000" w:rsidR="00000000" w:rsidRPr="00000000">
        <w:rPr>
          <w:rFonts w:ascii="Arial" w:cs="Arial" w:eastAsia="Arial" w:hAnsi="Arial"/>
          <w:b w:val="1"/>
          <w:color w:val="000000"/>
          <w:sz w:val="24"/>
          <w:szCs w:val="24"/>
          <w:rtl w:val="0"/>
        </w:rPr>
        <w:t xml:space="preserve">"Disaster Recovery Plan"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Following receipt of the draft BCDR Plan from the Agency,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smallCaps w:val="1"/>
          <w:color w:val="000000"/>
          <w:sz w:val="24"/>
          <w:szCs w:val="24"/>
        </w:rPr>
      </w:pPr>
      <w:bookmarkStart w:colFirst="0" w:colLast="0" w:name="_heading=h.1t3h5sf" w:id="6"/>
      <w:bookmarkEnd w:id="6"/>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Section 1 of the BCDR Plan shall:</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details of how the invocation of any element of the BCDR Plan may impact upon the provision of the Goods or Services and any goods and/or services provided to the Client by a Related Agency;</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an obligation upon the Agency to liaise with the Client and any Related Agencies with respect to business continuity and disaster recovery;</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 how the BCDR Plan interoperates with any overarching disaster recovery or business continuity plan of the Client and any of its other Related Agency in each case as notified to the Agency by the Client from time to time;</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9">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risk analysis, including:</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or disruption scenarios and assessments of likely frequency of occurrence;</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identification of any single points of failure within the provision of Goods or Services and processes for managing those risks;</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identification of risks arising from the interaction of the provision of Goods or Services with the goods and/or services provided by a Related Agency; and</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business impact analysis of different anticipated failures or disruptions;</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for documentation of processes, including business processes, and procedures;</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key contact details for the Agency (and any Subcontractors) and for the Client;</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the procedures for reverting to "normal service";</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the responsibilities (if any) that the Client has agreed it will assume in the event of the invocation of the BCDR Plan;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for the provision of technical assistance to key contacts at the Client as required by the Client to inform decisions in support of the Client’s business continuity plans.</w:t>
      </w:r>
    </w:p>
    <w:p w:rsidR="00000000" w:rsidDel="00000000" w:rsidP="00000000" w:rsidRDefault="00000000" w:rsidRPr="00000000" w14:paraId="00000034">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BCDR Plan shall be designed so as to ensure that:</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Goods or Services are provided in accordance with this Contract at all times during and after the invocation of the BCDR Plan;</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adverse impact of any Disaster is minimised as far as reasonably possible; </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details a process for the management of disaster recovery testing.</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BCDR Plan shall be upgradeable and sufficiently flexible to support any changes to the Goods or Services and the business operations supported by the provision of Goods or Services.</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 be entitled to any relief from its obligations under the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 Performance Indicators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PI’s) or Service levels, or to any increase in the Charges to the extent that a Disaster occurs as a consequence of any breach by the Agency of this Contract.</w:t>
      </w:r>
    </w:p>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The Business Continuity Plan shall set out the arrangements that are to be invoked to ensure that the business processes facilitated by the provision of Goods or Services remain supported and to ensure continuity of the business operations supported by the Services including:</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alternative processes, options and responsibilities that may be adopted in the event of a failure in or disruption to the provision of Goods or Services;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to be taken by the Agency upon resumption of the provision of Goods or Services in order to address the effect of the failure or disruption.</w:t>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Business Continuity Plan shall:</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the various possible levels of failures of or disruptions to the provision of Goods or Services;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bookmarkStart w:colFirst="0" w:colLast="0" w:name="_heading=h.2s8eyo1" w:id="8"/>
      <w:bookmarkEnd w:id="8"/>
      <w:r w:rsidDel="00000000" w:rsidR="00000000" w:rsidRPr="00000000">
        <w:rPr>
          <w:rFonts w:ascii="Arial" w:cs="Arial" w:eastAsia="Arial" w:hAnsi="Arial"/>
          <w:color w:val="000000"/>
          <w:sz w:val="24"/>
          <w:szCs w:val="24"/>
          <w:rtl w:val="0"/>
        </w:rPr>
        <w:t xml:space="preserve">set out the goods and/or services to be provided and the steps to be taken to remedy the different levels of failures of and disruption to the Goods or Services;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Goods or Services during any period of invocation of the Business Continuity Plan;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the circumstances in which the Business Continuity Plan is invoked.</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The Disaster Recovery Plan (which shall be invoked only upon the occurrence of a Disaster) shall be designed to ensure that upon the occurrence of a Disaster the Agency ensures continuity of the business operations of the Client supported by the Services following any Disaster or during any period of service failure or disruption with, as far as reasonably possible, minimal adverse impact.</w:t>
      </w:r>
    </w:p>
    <w:p w:rsidR="00000000" w:rsidDel="00000000" w:rsidP="00000000" w:rsidRDefault="00000000" w:rsidRPr="00000000" w14:paraId="00000046">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Agency's BCDR Plan shall include an approach to business continuity and disaster recovery that addresses the following:</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loss of access to the Client Premises;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loss of utilities to the Client Premises;</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loss of the Agency's helpdesk or CAFM system;</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loss of a Subcontractor;</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emergency notification and escalation process;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lists;</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 and awareness;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BCDR Plan testing; </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post implementation review process; </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Goods or Services during any period of invocation of the Disaster Recovery Plan;</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how the Agency shall ensure compliance with security standards ensuring that compliance is maintained for any period during which the Disaster Recovery Plan is invoked;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access controls to any disaster recovery sites used by the Agency in relation to its obligations pursuant to this Schedule; and</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testing and management arrangements.</w:t>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5">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1hmsyys" w:id="10"/>
      <w:bookmarkEnd w:id="10"/>
      <w:r w:rsidDel="00000000" w:rsidR="00000000" w:rsidRPr="00000000">
        <w:rPr>
          <w:rFonts w:ascii="Arial" w:cs="Arial" w:eastAsia="Arial" w:hAnsi="Arial"/>
          <w:color w:val="000000"/>
          <w:sz w:val="24"/>
          <w:szCs w:val="24"/>
          <w:rtl w:val="0"/>
        </w:rPr>
        <w:t xml:space="preserve">The Agency shall review the BCDR Plan:</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and as a minimum once every six (6) Months;</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bookmarkStart w:colFirst="0" w:colLast="0" w:name="_heading=h.41mghml" w:id="11"/>
      <w:bookmarkEnd w:id="11"/>
      <w:r w:rsidDel="00000000" w:rsidR="00000000" w:rsidRPr="00000000">
        <w:rPr>
          <w:rFonts w:ascii="Arial" w:cs="Arial" w:eastAsia="Arial" w:hAnsi="Arial"/>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bookmarkStart w:colFirst="0" w:colLast="0" w:name="_heading=h.35nkun2" w:id="12"/>
      <w:bookmarkEnd w:id="12"/>
      <w:r w:rsidDel="00000000" w:rsidR="00000000" w:rsidRPr="00000000">
        <w:rPr>
          <w:rFonts w:ascii="Arial" w:cs="Arial" w:eastAsia="Arial" w:hAnsi="Arial"/>
          <w:color w:val="000000"/>
          <w:sz w:val="24"/>
          <w:szCs w:val="24"/>
          <w:rtl w:val="0"/>
        </w:rPr>
        <w:t xml:space="preserve">where the Client requests in writing any additional reviews (over and above those provided for in Paragraphs 6.1.1 and 6.1.2 of this Schedule) whereupon the Agency shall conduct such reviews in accordance with the Client’s written requirements. Prior to starting its review, the Agency shall provide an accurate written estimate of the total costs payable by the Client for the Client’s approval.  The costs of both Parties of any such additional reviews shall be met by the Client except that the Agency shall not be entitled to charge the Client for any costs that it may incur above any estimate without the Client’s prior written approval.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1ksv4uv" w:id="13"/>
      <w:bookmarkEnd w:id="13"/>
      <w:r w:rsidDel="00000000" w:rsidR="00000000" w:rsidRPr="00000000">
        <w:rPr>
          <w:rFonts w:ascii="Arial" w:cs="Arial" w:eastAsia="Arial" w:hAnsi="Arial"/>
          <w:color w:val="000000"/>
          <w:sz w:val="24"/>
          <w:szCs w:val="24"/>
          <w:rtl w:val="0"/>
        </w:rPr>
        <w:t xml:space="preserve">Each review of the BCDR Plan pursuant to Paragraph 6.1 shall assess its suitability having regard to any change to the Goods or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Agency within such period as the Client shall reasonably require.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Agency shall, within twenty (20) Working Days of the conclusion of each such review of the BCDR Plan, provide to the Client a report (a </w:t>
      </w:r>
      <w:r w:rsidDel="00000000" w:rsidR="00000000" w:rsidRPr="00000000">
        <w:rPr>
          <w:rFonts w:ascii="Arial" w:cs="Arial" w:eastAsia="Arial" w:hAnsi="Arial"/>
          <w:b w:val="1"/>
          <w:color w:val="000000"/>
          <w:sz w:val="24"/>
          <w:szCs w:val="24"/>
          <w:rtl w:val="0"/>
        </w:rPr>
        <w:t xml:space="preserve">"Review Report"</w:t>
      </w:r>
      <w:r w:rsidDel="00000000" w:rsidR="00000000" w:rsidRPr="00000000">
        <w:rPr>
          <w:rFonts w:ascii="Arial" w:cs="Arial" w:eastAsia="Arial" w:hAnsi="Arial"/>
          <w:color w:val="000000"/>
          <w:sz w:val="24"/>
          <w:szCs w:val="24"/>
          <w:rtl w:val="0"/>
        </w:rPr>
        <w:t xml:space="preserve">) setting out the Agency's proposals (the </w:t>
      </w:r>
      <w:r w:rsidDel="00000000" w:rsidR="00000000" w:rsidRPr="00000000">
        <w:rPr>
          <w:rFonts w:ascii="Arial" w:cs="Arial" w:eastAsia="Arial" w:hAnsi="Arial"/>
          <w:b w:val="1"/>
          <w:color w:val="000000"/>
          <w:sz w:val="24"/>
          <w:szCs w:val="24"/>
          <w:rtl w:val="0"/>
        </w:rPr>
        <w:t xml:space="preserve">"Agency's Proposals"</w:t>
      </w:r>
      <w:r w:rsidDel="00000000" w:rsidR="00000000" w:rsidRPr="00000000">
        <w:rPr>
          <w:rFonts w:ascii="Arial" w:cs="Arial" w:eastAsia="Arial" w:hAnsi="Arial"/>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2jxsxqh" w:id="14"/>
      <w:bookmarkEnd w:id="14"/>
      <w:r w:rsidDel="00000000" w:rsidR="00000000" w:rsidRPr="00000000">
        <w:rPr>
          <w:rFonts w:ascii="Arial" w:cs="Arial" w:eastAsia="Arial" w:hAnsi="Arial"/>
          <w:color w:val="000000"/>
          <w:sz w:val="24"/>
          <w:szCs w:val="24"/>
          <w:rtl w:val="0"/>
        </w:rPr>
        <w:t xml:space="preserve">Following receipt of the Review Report and the Agency’s Proposals, the Parties shall use reasonable endeavours to agree the Review Report and the Agency's Proposals. If the Parties are unable to agree Review Report and the Agency's Proposals within twenty (20) Working Days of its submission, then such Dispute shall be resolved in accordance with the Dispute Resolution Procedure. </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as soon as is reasonably practicable after receiving the approval of the Agency's Proposals effect any change in its practices or procedures necessary so as to give effect to the Agency's Proposals. Any such change shall be at the Agency’s expense unless it can be reasonably shown that the changes are required because of a material change to the risk profile of the Goods or Services.</w:t>
      </w:r>
    </w:p>
    <w:p w:rsidR="00000000" w:rsidDel="00000000" w:rsidP="00000000" w:rsidRDefault="00000000" w:rsidRPr="00000000" w14:paraId="0000005D">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504" w:hanging="720"/>
        <w:rPr>
          <w:rFonts w:ascii="Arial" w:cs="Arial" w:eastAsia="Arial" w:hAnsi="Arial"/>
          <w:b w:val="1"/>
          <w:color w:val="000000"/>
          <w:sz w:val="24"/>
          <w:szCs w:val="24"/>
        </w:rPr>
      </w:pPr>
      <w:bookmarkStart w:colFirst="0" w:colLast="0" w:name="_heading=h.2grqrue" w:id="15"/>
      <w:bookmarkEnd w:id="15"/>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5E">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vx1227" w:id="16"/>
      <w:bookmarkEnd w:id="16"/>
      <w:r w:rsidDel="00000000" w:rsidR="00000000" w:rsidRPr="00000000">
        <w:rPr>
          <w:rFonts w:ascii="Arial" w:cs="Arial" w:eastAsia="Arial" w:hAnsi="Arial"/>
          <w:color w:val="000000"/>
          <w:sz w:val="24"/>
          <w:szCs w:val="24"/>
          <w:rtl w:val="0"/>
        </w:rPr>
        <w:t xml:space="preserve">The Agency shall test the BCDR Plan: </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and in any event not less than once in every Contract Year;</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any major reconfiguration of the Goods or Services</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any time where the Client considers it necessary (acting in its sole discretion).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3fwokq0" w:id="17"/>
      <w:bookmarkEnd w:id="17"/>
      <w:r w:rsidDel="00000000" w:rsidR="00000000" w:rsidRPr="00000000">
        <w:rPr>
          <w:rFonts w:ascii="Arial" w:cs="Arial" w:eastAsia="Arial" w:hAnsi="Arial"/>
          <w:color w:val="000000"/>
          <w:sz w:val="24"/>
          <w:szCs w:val="24"/>
          <w:rtl w:val="0"/>
        </w:rPr>
        <w:t xml:space="preserve">If the Client requires an additional test of the BCDR Plan, it shall give the Agency written notice and the Agency shall conduct the test in accordance with the Client’s requirements and the relevant provisions of the BCDR Plan.  The Agency's costs of the additional test shall be borne by the Client unless the BCDR Plan fails the additional test in which case the Agency's costs of that failed test shall be borne by the Agency.</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undertake and manage testing of the BCDR Plan in full consultation with and under the supervision of the Client and shall liaise with the Client in respect of the planning, performance, and review, of each test, and shall comply with the reasonable requirements of the Client. </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that any use by it or any Subcontractor of "live" data in such testing is first approved with the Client. Copies of live test data used in any such testing shall be (if so required by the Client) destroyed or returned to the Client on completion of the test.</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within twenty (20) Working Days of the conclusion of each test, provide to the Client a report setting out:</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outcome of the test;</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Agency's proposals for remedying any such failures.</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bookmarkStart w:colFirst="0" w:colLast="0" w:name="_heading=h.1v1yuxt" w:id="18"/>
      <w:bookmarkEnd w:id="18"/>
      <w:r w:rsidDel="00000000" w:rsidR="00000000" w:rsidRPr="00000000">
        <w:rPr>
          <w:rFonts w:ascii="Arial" w:cs="Arial" w:eastAsia="Arial" w:hAnsi="Arial"/>
          <w:color w:val="000000"/>
          <w:sz w:val="24"/>
          <w:szCs w:val="24"/>
          <w:rtl w:val="0"/>
        </w:rPr>
        <w:t xml:space="preserve">Following each test, the Agency shall take all measures requested by the Client to remedy any failures in the BCDR Plan and such remedial activity and re-testing shall be completed by the Agency, at its own cost, by the date reasonably required by the Client.</w:t>
      </w:r>
    </w:p>
    <w:p w:rsidR="00000000" w:rsidDel="00000000" w:rsidP="00000000" w:rsidRDefault="00000000" w:rsidRPr="00000000" w14:paraId="0000006A">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720" w:hanging="720"/>
        <w:rPr>
          <w:rFonts w:ascii="Arial" w:cs="Arial" w:eastAsia="Arial" w:hAnsi="Arial"/>
          <w:b w:val="1"/>
          <w:color w:val="000000"/>
          <w:sz w:val="24"/>
          <w:szCs w:val="24"/>
        </w:rPr>
      </w:pPr>
      <w:bookmarkStart w:colFirst="0" w:colLast="0" w:name="_heading=h.4f1mdlm" w:id="19"/>
      <w:bookmarkEnd w:id="19"/>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complete loss of service or in the event of a Disaster, the Agency shall immediately invoke the BCDR Plan (and shall inform the Client promptly of such invocation). In all other instances the Agency shall invoke or test the BCDR Plan only with the prior consent of the Client.</w:t>
      </w:r>
    </w:p>
    <w:p w:rsidR="00000000" w:rsidDel="00000000" w:rsidP="00000000" w:rsidRDefault="00000000" w:rsidRPr="00000000" w14:paraId="0000006C">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504"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C</w:t>
      </w:r>
      <w:r w:rsidDel="00000000" w:rsidR="00000000" w:rsidRPr="00000000">
        <w:rPr>
          <w:rFonts w:ascii="Arial" w:cs="Arial" w:eastAsia="Arial" w:hAnsi="Arial"/>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6F">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0">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8 (Business Continuity and Disaster Recovery)</w:t>
    </w:r>
  </w:p>
  <w:p w:rsidR="00000000" w:rsidDel="00000000" w:rsidP="00000000" w:rsidRDefault="00000000" w:rsidRPr="00000000" w14:paraId="0000007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73">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B6FF0"/>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17" w:customStyle="1">
    <w:name w:val="17"/>
    <w:basedOn w:val="TableNormal"/>
    <w:rsid w:val="003B6FF0"/>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dTp++ygXnx9FcWopBXrgJRsaeg==">AMUW2mXiYZeDEYGTQIxoknORLPNaqzsKc87MgFv7RZ+jmIcLd97EdQmzrq4VGwHMCRj30ne7eBWZzQADiRJLbGZiyIRMMQVl9DGQu6WB+thg1/JY9sU9gG/zFO8lYCShUyxli40DSSbHT4dkKGH71eEog6wzJg7aCg2oqk350vOhFzt9IHb/WRPrR5zD/B6Gz801zzITVaZwbhRZtfxzirTsTOdAj8Ahp7wUX7mZSRzjPEr13kteiq8BXUm3c5vOyIwgBOIfkxJsaTopYom9M1C5I8wXADcUvS3cHYKFCHQ/5ZwO3i8/8s8RiqkcSZZcI1SsNdEWINoCvTXuh0qTbzpaIRm4as/HloBZ9Q9dq1q1YjFWA8Ztzu+OHSNxhtOdd3p8rS3U//ErVjIMFUMVT1yutc2j1dxa8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2021-07-22T14:20:00Z</dcterms:created>
  <dc:creator>Hannah Wright</dc:creator>
</cp:coreProperties>
</file>